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2E" w:rsidRDefault="00E6712E" w:rsidP="00181F67">
      <w:pPr>
        <w:jc w:val="both"/>
        <w:rPr>
          <w:b/>
          <w:bCs/>
          <w:sz w:val="24"/>
          <w:szCs w:val="24"/>
        </w:rPr>
      </w:pPr>
    </w:p>
    <w:p w:rsidR="000B15B6" w:rsidRDefault="000B15B6" w:rsidP="00181F67">
      <w:pPr>
        <w:jc w:val="both"/>
        <w:rPr>
          <w:b/>
          <w:bCs/>
          <w:sz w:val="24"/>
          <w:szCs w:val="24"/>
        </w:rPr>
      </w:pPr>
    </w:p>
    <w:p w:rsidR="00C67950" w:rsidRDefault="00C67950" w:rsidP="00181F67">
      <w:pPr>
        <w:jc w:val="both"/>
        <w:rPr>
          <w:b/>
          <w:bCs/>
          <w:sz w:val="24"/>
          <w:szCs w:val="24"/>
        </w:rPr>
      </w:pPr>
    </w:p>
    <w:p w:rsidR="00C67950" w:rsidRPr="00C67950" w:rsidRDefault="00C67950" w:rsidP="00C67950">
      <w:pPr>
        <w:pStyle w:val="Default"/>
        <w:jc w:val="center"/>
        <w:rPr>
          <w:sz w:val="28"/>
          <w:szCs w:val="28"/>
        </w:rPr>
      </w:pPr>
      <w:r w:rsidRPr="00C67950">
        <w:rPr>
          <w:b/>
          <w:sz w:val="28"/>
          <w:szCs w:val="28"/>
        </w:rPr>
        <w:t>Arhivsko društvo Slovenije</w:t>
      </w:r>
      <w:r w:rsidRPr="00C67950">
        <w:rPr>
          <w:sz w:val="28"/>
          <w:szCs w:val="28"/>
        </w:rPr>
        <w:t xml:space="preserve"> vas vljudno vabi</w:t>
      </w:r>
    </w:p>
    <w:p w:rsidR="00C67950" w:rsidRPr="00C67950" w:rsidRDefault="00C67950" w:rsidP="00C67950">
      <w:pPr>
        <w:pStyle w:val="Default"/>
        <w:jc w:val="center"/>
        <w:rPr>
          <w:sz w:val="28"/>
          <w:szCs w:val="28"/>
        </w:rPr>
      </w:pPr>
    </w:p>
    <w:p w:rsidR="00C67950" w:rsidRPr="00C67950" w:rsidRDefault="00C67950" w:rsidP="00C67950">
      <w:pPr>
        <w:pStyle w:val="Default"/>
        <w:jc w:val="center"/>
        <w:rPr>
          <w:b/>
          <w:bCs/>
          <w:sz w:val="28"/>
          <w:szCs w:val="28"/>
        </w:rPr>
      </w:pPr>
      <w:r w:rsidRPr="00C67950">
        <w:rPr>
          <w:b/>
          <w:bCs/>
          <w:sz w:val="28"/>
          <w:szCs w:val="28"/>
        </w:rPr>
        <w:t>v četrtek, 14. marca 2019, ob 9.30 uri</w:t>
      </w:r>
    </w:p>
    <w:p w:rsidR="00C67950" w:rsidRPr="00C67950" w:rsidRDefault="00C67950" w:rsidP="00C67950">
      <w:pPr>
        <w:pStyle w:val="Default"/>
        <w:jc w:val="center"/>
        <w:rPr>
          <w:sz w:val="28"/>
          <w:szCs w:val="28"/>
        </w:rPr>
      </w:pPr>
    </w:p>
    <w:p w:rsidR="00C67950" w:rsidRPr="00C67950" w:rsidRDefault="00C67950" w:rsidP="00C67950">
      <w:pPr>
        <w:pStyle w:val="Default"/>
        <w:jc w:val="center"/>
        <w:rPr>
          <w:sz w:val="28"/>
          <w:szCs w:val="28"/>
        </w:rPr>
      </w:pPr>
      <w:r w:rsidRPr="00C67950">
        <w:rPr>
          <w:sz w:val="28"/>
          <w:szCs w:val="28"/>
        </w:rPr>
        <w:t>v avlo</w:t>
      </w:r>
      <w:r w:rsidR="00497A29">
        <w:rPr>
          <w:sz w:val="28"/>
          <w:szCs w:val="28"/>
        </w:rPr>
        <w:t xml:space="preserve"> (1. nadstropje) </w:t>
      </w:r>
      <w:r w:rsidRPr="00C67950">
        <w:rPr>
          <w:b/>
          <w:sz w:val="28"/>
          <w:szCs w:val="28"/>
        </w:rPr>
        <w:t>Arhiva Republike Slovenije, Zvezdarska 1, Ljubljana</w:t>
      </w:r>
      <w:r w:rsidRPr="00C67950">
        <w:rPr>
          <w:sz w:val="28"/>
          <w:szCs w:val="28"/>
        </w:rPr>
        <w:t xml:space="preserve"> </w:t>
      </w:r>
    </w:p>
    <w:p w:rsidR="00C67950" w:rsidRPr="00C67950" w:rsidRDefault="00C67950" w:rsidP="00C67950">
      <w:pPr>
        <w:pStyle w:val="Default"/>
        <w:jc w:val="center"/>
        <w:rPr>
          <w:sz w:val="28"/>
          <w:szCs w:val="28"/>
        </w:rPr>
      </w:pPr>
    </w:p>
    <w:p w:rsidR="00C67950" w:rsidRPr="00C67950" w:rsidRDefault="00C67950" w:rsidP="00C67950">
      <w:pPr>
        <w:pStyle w:val="Default"/>
        <w:jc w:val="center"/>
        <w:rPr>
          <w:b/>
          <w:bCs/>
          <w:sz w:val="28"/>
          <w:szCs w:val="28"/>
        </w:rPr>
      </w:pPr>
      <w:r w:rsidRPr="00C67950">
        <w:rPr>
          <w:b/>
          <w:sz w:val="28"/>
          <w:szCs w:val="28"/>
        </w:rPr>
        <w:t>na</w:t>
      </w:r>
      <w:r w:rsidRPr="00C67950">
        <w:rPr>
          <w:sz w:val="28"/>
          <w:szCs w:val="28"/>
        </w:rPr>
        <w:t xml:space="preserve"> </w:t>
      </w:r>
      <w:r w:rsidRPr="00C67950">
        <w:rPr>
          <w:b/>
          <w:bCs/>
          <w:sz w:val="28"/>
          <w:szCs w:val="28"/>
        </w:rPr>
        <w:t>predstavitev knjige</w:t>
      </w:r>
    </w:p>
    <w:p w:rsidR="00C67950" w:rsidRPr="00C67950" w:rsidRDefault="00C67950" w:rsidP="00C67950">
      <w:pPr>
        <w:pStyle w:val="Default"/>
        <w:jc w:val="center"/>
        <w:rPr>
          <w:sz w:val="28"/>
          <w:szCs w:val="28"/>
        </w:rPr>
      </w:pPr>
    </w:p>
    <w:p w:rsidR="00C67950" w:rsidRPr="00C67950" w:rsidRDefault="00C67950" w:rsidP="00C67950">
      <w:pPr>
        <w:pStyle w:val="Default"/>
        <w:jc w:val="center"/>
        <w:rPr>
          <w:b/>
          <w:bCs/>
          <w:sz w:val="28"/>
          <w:szCs w:val="28"/>
        </w:rPr>
      </w:pPr>
      <w:r w:rsidRPr="00C67950">
        <w:rPr>
          <w:b/>
          <w:sz w:val="28"/>
          <w:szCs w:val="28"/>
        </w:rPr>
        <w:t xml:space="preserve">KORESPONDENCA JOŽEFINE IN FIDELIJA TERPINC (1825–1858) </w:t>
      </w:r>
    </w:p>
    <w:p w:rsidR="00C67950" w:rsidRPr="00C67950" w:rsidRDefault="00C67950" w:rsidP="00C67950">
      <w:pPr>
        <w:pStyle w:val="Default"/>
        <w:jc w:val="center"/>
        <w:rPr>
          <w:b/>
          <w:bCs/>
          <w:sz w:val="28"/>
          <w:szCs w:val="28"/>
        </w:rPr>
      </w:pPr>
    </w:p>
    <w:p w:rsidR="00C67950" w:rsidRPr="00C67950" w:rsidRDefault="00C67950" w:rsidP="00C67950">
      <w:pPr>
        <w:pStyle w:val="Default"/>
        <w:jc w:val="center"/>
        <w:rPr>
          <w:b/>
          <w:bCs/>
          <w:sz w:val="28"/>
          <w:szCs w:val="28"/>
        </w:rPr>
      </w:pPr>
      <w:r w:rsidRPr="00C67950">
        <w:rPr>
          <w:b/>
          <w:bCs/>
          <w:sz w:val="28"/>
          <w:szCs w:val="28"/>
        </w:rPr>
        <w:t xml:space="preserve">avtorice NATAŠE BUDNA KODRIČ </w:t>
      </w:r>
    </w:p>
    <w:p w:rsidR="00C67950" w:rsidRPr="00C67950" w:rsidRDefault="00C67950" w:rsidP="00C67950">
      <w:pPr>
        <w:pStyle w:val="Default"/>
        <w:jc w:val="center"/>
        <w:rPr>
          <w:sz w:val="28"/>
          <w:szCs w:val="28"/>
        </w:rPr>
      </w:pPr>
    </w:p>
    <w:p w:rsidR="00C67950" w:rsidRPr="00C67950" w:rsidRDefault="00C67950" w:rsidP="00C67950">
      <w:pPr>
        <w:pStyle w:val="Default"/>
        <w:jc w:val="center"/>
        <w:rPr>
          <w:sz w:val="28"/>
          <w:szCs w:val="28"/>
        </w:rPr>
      </w:pPr>
      <w:r w:rsidRPr="00C67950">
        <w:rPr>
          <w:sz w:val="28"/>
          <w:szCs w:val="28"/>
        </w:rPr>
        <w:t>(VIRI št. 41, Arhivsko društvo Slovenije, Ljubljana 2018, 384 strani).</w:t>
      </w:r>
    </w:p>
    <w:p w:rsidR="00C67950" w:rsidRPr="00C67950" w:rsidRDefault="00C67950" w:rsidP="00C67950">
      <w:pPr>
        <w:pStyle w:val="Default"/>
        <w:jc w:val="center"/>
        <w:rPr>
          <w:sz w:val="28"/>
          <w:szCs w:val="28"/>
        </w:rPr>
      </w:pPr>
    </w:p>
    <w:p w:rsidR="00C67950" w:rsidRPr="00C67950" w:rsidRDefault="00C67950" w:rsidP="00C67950">
      <w:pPr>
        <w:jc w:val="center"/>
        <w:rPr>
          <w:b/>
          <w:bCs/>
          <w:sz w:val="28"/>
          <w:szCs w:val="28"/>
        </w:rPr>
      </w:pPr>
      <w:r w:rsidRPr="00C67950">
        <w:rPr>
          <w:b/>
          <w:bCs/>
          <w:sz w:val="28"/>
          <w:szCs w:val="28"/>
        </w:rPr>
        <w:t xml:space="preserve">Knjigo bodo predstavile dr. Zdenka Bonin, urednica zbirke Viri, </w:t>
      </w:r>
    </w:p>
    <w:p w:rsidR="00C67950" w:rsidRPr="00C67950" w:rsidRDefault="00C67950" w:rsidP="00C67950">
      <w:pPr>
        <w:jc w:val="center"/>
        <w:rPr>
          <w:b/>
          <w:bCs/>
          <w:sz w:val="28"/>
          <w:szCs w:val="28"/>
        </w:rPr>
      </w:pPr>
      <w:r w:rsidRPr="00C67950">
        <w:rPr>
          <w:b/>
          <w:color w:val="000000"/>
          <w:sz w:val="28"/>
          <w:szCs w:val="28"/>
          <w:shd w:val="clear" w:color="auto" w:fill="FFFFFF"/>
        </w:rPr>
        <w:t xml:space="preserve">dr. Katarina Keber, višja znanstvena sodelavka na ZRC SAZU </w:t>
      </w:r>
      <w:r w:rsidRPr="00C67950">
        <w:rPr>
          <w:b/>
          <w:bCs/>
          <w:sz w:val="28"/>
          <w:szCs w:val="28"/>
        </w:rPr>
        <w:t xml:space="preserve">in </w:t>
      </w:r>
    </w:p>
    <w:p w:rsidR="00C67950" w:rsidRPr="00C67950" w:rsidRDefault="00C67950" w:rsidP="00C67950">
      <w:pPr>
        <w:jc w:val="center"/>
        <w:rPr>
          <w:b/>
          <w:bCs/>
          <w:sz w:val="28"/>
          <w:szCs w:val="28"/>
        </w:rPr>
      </w:pPr>
      <w:r w:rsidRPr="00C67950">
        <w:rPr>
          <w:b/>
          <w:bCs/>
          <w:sz w:val="28"/>
          <w:szCs w:val="28"/>
        </w:rPr>
        <w:t xml:space="preserve">avtorica Nataša Budna Kodrič. </w:t>
      </w:r>
    </w:p>
    <w:p w:rsidR="00C67950" w:rsidRPr="001A0165" w:rsidRDefault="00C67950" w:rsidP="00C67950">
      <w:pPr>
        <w:jc w:val="both"/>
        <w:rPr>
          <w:b/>
          <w:bCs/>
          <w:sz w:val="26"/>
          <w:szCs w:val="26"/>
        </w:rPr>
      </w:pPr>
    </w:p>
    <w:p w:rsidR="00C67950" w:rsidRDefault="00C67950" w:rsidP="00C67950">
      <w:pPr>
        <w:pStyle w:val="Naslov"/>
        <w:jc w:val="both"/>
      </w:pPr>
    </w:p>
    <w:p w:rsidR="00C67950" w:rsidRPr="001A0165" w:rsidRDefault="00C67950" w:rsidP="00C67950">
      <w:pPr>
        <w:pStyle w:val="Naslov"/>
        <w:jc w:val="both"/>
      </w:pPr>
    </w:p>
    <w:p w:rsidR="00C67950" w:rsidRPr="00C67950" w:rsidRDefault="00C67950" w:rsidP="00C67950">
      <w:pPr>
        <w:spacing w:line="312" w:lineRule="auto"/>
        <w:ind w:firstLine="284"/>
        <w:jc w:val="both"/>
        <w:rPr>
          <w:sz w:val="28"/>
          <w:szCs w:val="28"/>
        </w:rPr>
      </w:pPr>
      <w:r w:rsidRPr="00C67950">
        <w:rPr>
          <w:sz w:val="28"/>
          <w:szCs w:val="28"/>
        </w:rPr>
        <w:t xml:space="preserve">V Virih je objavljen del korespondence, ki je ohranjena v Zgodovinskem arhivu Ljubljana v fondu Graščina Fužine (SI_ZAL_LJU/0296). Gre za pisma med sorodniki in prijatelji, le nekaj malega je poslovnih pisem. </w:t>
      </w:r>
    </w:p>
    <w:p w:rsidR="00C67950" w:rsidRPr="00C67950" w:rsidRDefault="00C67950" w:rsidP="00C67950">
      <w:pPr>
        <w:spacing w:line="312" w:lineRule="auto"/>
        <w:ind w:firstLine="284"/>
        <w:jc w:val="both"/>
        <w:rPr>
          <w:sz w:val="28"/>
          <w:szCs w:val="28"/>
        </w:rPr>
      </w:pPr>
      <w:r w:rsidRPr="00C67950">
        <w:rPr>
          <w:sz w:val="28"/>
          <w:szCs w:val="28"/>
        </w:rPr>
        <w:t xml:space="preserve">Zaradi obsežnosti je avtorica korespondenco vsebinsko razdelila na družinsko (primarno) in ostalo (sekundarno) korespondenco. Primarna se ji je zdela pomembnejša, ker je nastala znotraj (sorodstveno) tesneje povezanega kroga ljudi, v ospredju pa so način komunikacije, teme »pogovorov« in osebnostne značilnosti ter nagnjenja posameznikov, ki so na ta način jasneje in bolj osebno predstavljeni. Sekundarna korespondenca, ki zajema pisma prijateljev in znancev v obdobju 1823–1875, pa bo počakala na objavo v prihodnje. </w:t>
      </w:r>
    </w:p>
    <w:p w:rsidR="00C67950" w:rsidRDefault="00C67950" w:rsidP="00C67950">
      <w:pPr>
        <w:spacing w:line="312" w:lineRule="auto"/>
        <w:ind w:firstLine="284"/>
        <w:jc w:val="both"/>
        <w:rPr>
          <w:sz w:val="28"/>
          <w:szCs w:val="28"/>
        </w:rPr>
      </w:pPr>
    </w:p>
    <w:p w:rsidR="00C67950" w:rsidRDefault="00C67950" w:rsidP="00C67950">
      <w:pPr>
        <w:spacing w:line="312" w:lineRule="auto"/>
        <w:ind w:firstLine="284"/>
        <w:jc w:val="both"/>
        <w:rPr>
          <w:sz w:val="28"/>
          <w:szCs w:val="28"/>
        </w:rPr>
      </w:pPr>
    </w:p>
    <w:p w:rsidR="00C67950" w:rsidRDefault="00C67950" w:rsidP="00C67950">
      <w:pPr>
        <w:spacing w:line="312" w:lineRule="auto"/>
        <w:ind w:firstLine="284"/>
        <w:jc w:val="both"/>
        <w:rPr>
          <w:sz w:val="28"/>
          <w:szCs w:val="28"/>
        </w:rPr>
      </w:pPr>
    </w:p>
    <w:p w:rsidR="00C67950" w:rsidRPr="00C67950" w:rsidRDefault="00C67950" w:rsidP="00C67950">
      <w:pPr>
        <w:spacing w:line="312" w:lineRule="auto"/>
        <w:ind w:firstLine="284"/>
        <w:jc w:val="both"/>
        <w:rPr>
          <w:sz w:val="28"/>
          <w:szCs w:val="28"/>
        </w:rPr>
      </w:pPr>
      <w:r w:rsidRPr="00C67950">
        <w:rPr>
          <w:sz w:val="28"/>
          <w:szCs w:val="28"/>
        </w:rPr>
        <w:lastRenderedPageBreak/>
        <w:t xml:space="preserve">Korespondenca zakoncev Jožefine in </w:t>
      </w:r>
      <w:proofErr w:type="spellStart"/>
      <w:r w:rsidRPr="00C67950">
        <w:rPr>
          <w:sz w:val="28"/>
          <w:szCs w:val="28"/>
        </w:rPr>
        <w:t>Fidelija</w:t>
      </w:r>
      <w:proofErr w:type="spellEnd"/>
      <w:r w:rsidRPr="00C67950">
        <w:rPr>
          <w:sz w:val="28"/>
          <w:szCs w:val="28"/>
        </w:rPr>
        <w:t xml:space="preserve"> </w:t>
      </w:r>
      <w:proofErr w:type="spellStart"/>
      <w:r w:rsidRPr="00C67950">
        <w:rPr>
          <w:sz w:val="28"/>
          <w:szCs w:val="28"/>
        </w:rPr>
        <w:t>Terpinc</w:t>
      </w:r>
      <w:proofErr w:type="spellEnd"/>
      <w:r w:rsidR="00DF3C48" w:rsidRPr="00C67950">
        <w:rPr>
          <w:sz w:val="28"/>
          <w:szCs w:val="28"/>
        </w:rPr>
        <w:fldChar w:fldCharType="begin"/>
      </w:r>
      <w:r w:rsidRPr="00C67950">
        <w:rPr>
          <w:sz w:val="28"/>
          <w:szCs w:val="28"/>
        </w:rPr>
        <w:instrText xml:space="preserve"> XE "Terpinc" \t "</w:instrText>
      </w:r>
      <w:r w:rsidRPr="00C67950">
        <w:rPr>
          <w:i/>
          <w:sz w:val="28"/>
          <w:szCs w:val="28"/>
        </w:rPr>
        <w:instrText>Gl. tudi Terpinz</w:instrText>
      </w:r>
      <w:r w:rsidRPr="00C67950">
        <w:rPr>
          <w:sz w:val="28"/>
          <w:szCs w:val="28"/>
        </w:rPr>
        <w:instrText xml:space="preserve">" </w:instrText>
      </w:r>
      <w:r w:rsidR="00DF3C48" w:rsidRPr="00C67950">
        <w:rPr>
          <w:sz w:val="28"/>
          <w:szCs w:val="28"/>
        </w:rPr>
        <w:fldChar w:fldCharType="end"/>
      </w:r>
      <w:r w:rsidR="00DF3C48" w:rsidRPr="00C67950">
        <w:rPr>
          <w:sz w:val="28"/>
          <w:szCs w:val="28"/>
        </w:rPr>
        <w:fldChar w:fldCharType="begin"/>
      </w:r>
      <w:r w:rsidRPr="00C67950">
        <w:rPr>
          <w:sz w:val="28"/>
          <w:szCs w:val="28"/>
        </w:rPr>
        <w:instrText xml:space="preserve"> XE "Terpinc, zakonca" </w:instrText>
      </w:r>
      <w:r w:rsidR="00DF3C48" w:rsidRPr="00C67950">
        <w:rPr>
          <w:sz w:val="28"/>
          <w:szCs w:val="28"/>
        </w:rPr>
        <w:fldChar w:fldCharType="end"/>
      </w:r>
      <w:r w:rsidRPr="00C67950">
        <w:rPr>
          <w:sz w:val="28"/>
          <w:szCs w:val="28"/>
        </w:rPr>
        <w:t xml:space="preserve"> in njunih sorodnikov, predvsem družin Češko</w:t>
      </w:r>
      <w:r w:rsidR="00DF3C48" w:rsidRPr="00C67950">
        <w:rPr>
          <w:sz w:val="28"/>
          <w:szCs w:val="28"/>
        </w:rPr>
        <w:fldChar w:fldCharType="begin"/>
      </w:r>
      <w:r w:rsidRPr="00C67950">
        <w:rPr>
          <w:sz w:val="28"/>
          <w:szCs w:val="28"/>
        </w:rPr>
        <w:instrText xml:space="preserve"> XE "Češko" </w:instrText>
      </w:r>
      <w:r w:rsidR="00DF3C48" w:rsidRPr="00C67950">
        <w:rPr>
          <w:sz w:val="28"/>
          <w:szCs w:val="28"/>
        </w:rPr>
        <w:fldChar w:fldCharType="end"/>
      </w:r>
      <w:r w:rsidRPr="00C67950">
        <w:rPr>
          <w:sz w:val="28"/>
          <w:szCs w:val="28"/>
        </w:rPr>
        <w:t>, iz katere je izhajala Jožefina</w:t>
      </w:r>
      <w:r w:rsidR="00DF3C48" w:rsidRPr="00C67950">
        <w:rPr>
          <w:sz w:val="28"/>
          <w:szCs w:val="28"/>
        </w:rPr>
        <w:fldChar w:fldCharType="begin"/>
      </w:r>
      <w:r w:rsidRPr="00C67950">
        <w:rPr>
          <w:sz w:val="28"/>
          <w:szCs w:val="28"/>
        </w:rPr>
        <w:instrText xml:space="preserve"> XE "Terpinc, Jožefina" </w:instrText>
      </w:r>
      <w:r w:rsidR="00DF3C48" w:rsidRPr="00C67950">
        <w:rPr>
          <w:sz w:val="28"/>
          <w:szCs w:val="28"/>
        </w:rPr>
        <w:fldChar w:fldCharType="end"/>
      </w:r>
      <w:r w:rsidRPr="00C67950">
        <w:rPr>
          <w:sz w:val="28"/>
          <w:szCs w:val="28"/>
        </w:rPr>
        <w:t>, in Urbančič</w:t>
      </w:r>
      <w:r w:rsidR="00DF3C48" w:rsidRPr="00C67950">
        <w:rPr>
          <w:sz w:val="28"/>
          <w:szCs w:val="28"/>
        </w:rPr>
        <w:fldChar w:fldCharType="begin"/>
      </w:r>
      <w:r w:rsidRPr="00C67950">
        <w:rPr>
          <w:sz w:val="28"/>
          <w:szCs w:val="28"/>
        </w:rPr>
        <w:instrText xml:space="preserve"> XE "Urbančič, družina (Turn)" </w:instrText>
      </w:r>
      <w:r w:rsidR="00DF3C48" w:rsidRPr="00C67950">
        <w:rPr>
          <w:sz w:val="28"/>
          <w:szCs w:val="28"/>
        </w:rPr>
        <w:fldChar w:fldCharType="end"/>
      </w:r>
      <w:r w:rsidRPr="00C67950">
        <w:rPr>
          <w:sz w:val="28"/>
          <w:szCs w:val="28"/>
        </w:rPr>
        <w:t xml:space="preserve"> s Turna pri Preddvoru, v katero se je primožila </w:t>
      </w:r>
      <w:proofErr w:type="spellStart"/>
      <w:r w:rsidRPr="00C67950">
        <w:rPr>
          <w:sz w:val="28"/>
          <w:szCs w:val="28"/>
        </w:rPr>
        <w:t>Fidelijeva</w:t>
      </w:r>
      <w:proofErr w:type="spellEnd"/>
      <w:r w:rsidRPr="00C67950">
        <w:rPr>
          <w:sz w:val="28"/>
          <w:szCs w:val="28"/>
        </w:rPr>
        <w:t xml:space="preserve"> sestrična Jožefa</w:t>
      </w:r>
      <w:r w:rsidR="00DF3C48" w:rsidRPr="00C67950">
        <w:rPr>
          <w:sz w:val="28"/>
          <w:szCs w:val="28"/>
        </w:rPr>
        <w:fldChar w:fldCharType="begin"/>
      </w:r>
      <w:r w:rsidRPr="00C67950">
        <w:rPr>
          <w:sz w:val="28"/>
          <w:szCs w:val="28"/>
        </w:rPr>
        <w:instrText xml:space="preserve"> XE "Urbančič, Jožefa (roj. Terpinc)" </w:instrText>
      </w:r>
      <w:r w:rsidR="00DF3C48" w:rsidRPr="00C67950">
        <w:rPr>
          <w:sz w:val="28"/>
          <w:szCs w:val="28"/>
        </w:rPr>
        <w:fldChar w:fldCharType="end"/>
      </w:r>
      <w:r w:rsidRPr="00C67950">
        <w:rPr>
          <w:sz w:val="28"/>
          <w:szCs w:val="28"/>
        </w:rPr>
        <w:t xml:space="preserve">, odkriva precej zanimivosti, zastavlja pa tudi marsikatero vprašanje. Za določena obdobja je iz nje mogoče dokaj natančno spoznati življenje rodbine in dogajanje v Ljubljani. Tako je mogoče umestiti </w:t>
      </w:r>
      <w:proofErr w:type="spellStart"/>
      <w:r w:rsidRPr="00C67950">
        <w:rPr>
          <w:sz w:val="28"/>
          <w:szCs w:val="28"/>
        </w:rPr>
        <w:t>Terpince</w:t>
      </w:r>
      <w:proofErr w:type="spellEnd"/>
      <w:r w:rsidR="00DF3C48" w:rsidRPr="00C67950">
        <w:rPr>
          <w:sz w:val="28"/>
          <w:szCs w:val="28"/>
        </w:rPr>
        <w:fldChar w:fldCharType="begin"/>
      </w:r>
      <w:r w:rsidRPr="00C67950">
        <w:rPr>
          <w:sz w:val="28"/>
          <w:szCs w:val="28"/>
        </w:rPr>
        <w:instrText xml:space="preserve"> XE "Terpinc" </w:instrText>
      </w:r>
      <w:r w:rsidR="00DF3C48" w:rsidRPr="00C67950">
        <w:rPr>
          <w:sz w:val="28"/>
          <w:szCs w:val="28"/>
        </w:rPr>
        <w:fldChar w:fldCharType="end"/>
      </w:r>
      <w:r w:rsidRPr="00C67950">
        <w:rPr>
          <w:sz w:val="28"/>
          <w:szCs w:val="28"/>
        </w:rPr>
        <w:t xml:space="preserve"> in Češke</w:t>
      </w:r>
      <w:r w:rsidR="00DF3C48" w:rsidRPr="00C67950">
        <w:rPr>
          <w:sz w:val="28"/>
          <w:szCs w:val="28"/>
        </w:rPr>
        <w:fldChar w:fldCharType="begin"/>
      </w:r>
      <w:r w:rsidRPr="00C67950">
        <w:rPr>
          <w:sz w:val="28"/>
          <w:szCs w:val="28"/>
        </w:rPr>
        <w:instrText xml:space="preserve"> XE "Češko" \t "</w:instrText>
      </w:r>
      <w:r w:rsidRPr="00C67950">
        <w:rPr>
          <w:i/>
          <w:sz w:val="28"/>
          <w:szCs w:val="28"/>
        </w:rPr>
        <w:instrText>Gl. tudi Zeschko</w:instrText>
      </w:r>
      <w:r w:rsidRPr="00C67950">
        <w:rPr>
          <w:sz w:val="28"/>
          <w:szCs w:val="28"/>
        </w:rPr>
        <w:instrText xml:space="preserve">" </w:instrText>
      </w:r>
      <w:r w:rsidR="00DF3C48" w:rsidRPr="00C67950">
        <w:rPr>
          <w:sz w:val="28"/>
          <w:szCs w:val="28"/>
        </w:rPr>
        <w:fldChar w:fldCharType="end"/>
      </w:r>
      <w:r w:rsidRPr="00C67950">
        <w:rPr>
          <w:sz w:val="28"/>
          <w:szCs w:val="28"/>
        </w:rPr>
        <w:t xml:space="preserve"> v takratno družbeno in gospodarsko življenje, v kroge (socialna omrežja), v katerih so se gibali, in pri tem ugotoviti, da so bili njihovi znanci pomembni trgovci, obrtniki, oficirji, pa tudi politične osebnosti in verski dostojanstveniki, se pravi zgornji sloj ljubljanske družbe.</w:t>
      </w:r>
    </w:p>
    <w:p w:rsidR="00C67950" w:rsidRDefault="00C67950" w:rsidP="00C67950">
      <w:pPr>
        <w:spacing w:line="312" w:lineRule="auto"/>
        <w:ind w:firstLine="284"/>
        <w:jc w:val="both"/>
        <w:rPr>
          <w:sz w:val="26"/>
          <w:szCs w:val="26"/>
        </w:rPr>
      </w:pPr>
    </w:p>
    <w:p w:rsidR="00C67950" w:rsidRDefault="00C67950" w:rsidP="00C67950">
      <w:pPr>
        <w:spacing w:line="312" w:lineRule="auto"/>
        <w:ind w:firstLine="284"/>
        <w:jc w:val="both"/>
        <w:rPr>
          <w:sz w:val="26"/>
          <w:szCs w:val="2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5"/>
      </w:tblGrid>
      <w:tr w:rsidR="00C67950" w:rsidTr="00C67950">
        <w:tc>
          <w:tcPr>
            <w:tcW w:w="4605" w:type="dxa"/>
          </w:tcPr>
          <w:p w:rsidR="00C67950" w:rsidRDefault="0073729D" w:rsidP="00C67950">
            <w:pPr>
              <w:overflowPunct/>
              <w:jc w:val="center"/>
              <w:textAlignment w:val="auto"/>
              <w:rPr>
                <w:color w:val="000000"/>
                <w:sz w:val="26"/>
                <w:szCs w:val="26"/>
              </w:rPr>
            </w:pPr>
            <w:bookmarkStart w:id="0" w:name="_GoBack"/>
            <w:r>
              <w:rPr>
                <w:noProof/>
                <w:color w:val="000000"/>
                <w:sz w:val="26"/>
                <w:szCs w:val="26"/>
              </w:rPr>
              <w:drawing>
                <wp:inline distT="0" distB="0" distL="0" distR="0">
                  <wp:extent cx="2181225" cy="278130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81225" cy="2781300"/>
                          </a:xfrm>
                          <a:prstGeom prst="rect">
                            <a:avLst/>
                          </a:prstGeom>
                          <a:noFill/>
                          <a:ln w="9525">
                            <a:noFill/>
                            <a:miter lim="800000"/>
                            <a:headEnd/>
                            <a:tailEnd/>
                          </a:ln>
                        </pic:spPr>
                      </pic:pic>
                    </a:graphicData>
                  </a:graphic>
                </wp:inline>
              </w:drawing>
            </w:r>
            <w:bookmarkEnd w:id="0"/>
          </w:p>
        </w:tc>
        <w:tc>
          <w:tcPr>
            <w:tcW w:w="4605" w:type="dxa"/>
          </w:tcPr>
          <w:p w:rsidR="00C67950" w:rsidRDefault="0073729D" w:rsidP="00C67950">
            <w:pPr>
              <w:overflowPunct/>
              <w:jc w:val="center"/>
              <w:textAlignment w:val="auto"/>
              <w:rPr>
                <w:color w:val="000000"/>
                <w:sz w:val="26"/>
                <w:szCs w:val="26"/>
              </w:rPr>
            </w:pPr>
            <w:r>
              <w:rPr>
                <w:noProof/>
                <w:color w:val="000000"/>
                <w:sz w:val="26"/>
                <w:szCs w:val="26"/>
              </w:rPr>
              <w:drawing>
                <wp:inline distT="0" distB="0" distL="0" distR="0">
                  <wp:extent cx="1819275" cy="2828925"/>
                  <wp:effectExtent l="19050" t="0" r="9525" b="0"/>
                  <wp:docPr id="2" name="Slika 2"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1"/>
                          <pic:cNvPicPr>
                            <a:picLocks noChangeAspect="1" noChangeArrowheads="1"/>
                          </pic:cNvPicPr>
                        </pic:nvPicPr>
                        <pic:blipFill>
                          <a:blip r:embed="rId9" cstate="print"/>
                          <a:srcRect/>
                          <a:stretch>
                            <a:fillRect/>
                          </a:stretch>
                        </pic:blipFill>
                        <pic:spPr bwMode="auto">
                          <a:xfrm>
                            <a:off x="0" y="0"/>
                            <a:ext cx="1819275" cy="2828925"/>
                          </a:xfrm>
                          <a:prstGeom prst="rect">
                            <a:avLst/>
                          </a:prstGeom>
                          <a:noFill/>
                          <a:ln w="9525">
                            <a:noFill/>
                            <a:miter lim="800000"/>
                            <a:headEnd/>
                            <a:tailEnd/>
                          </a:ln>
                        </pic:spPr>
                      </pic:pic>
                    </a:graphicData>
                  </a:graphic>
                </wp:inline>
              </w:drawing>
            </w:r>
          </w:p>
        </w:tc>
      </w:tr>
      <w:tr w:rsidR="00C67950" w:rsidTr="00C67950">
        <w:tc>
          <w:tcPr>
            <w:tcW w:w="4605" w:type="dxa"/>
          </w:tcPr>
          <w:p w:rsidR="00C67950" w:rsidRPr="00C67950" w:rsidRDefault="00C67950" w:rsidP="00C67950">
            <w:pPr>
              <w:overflowPunct/>
              <w:jc w:val="center"/>
              <w:textAlignment w:val="auto"/>
              <w:rPr>
                <w:b/>
                <w:noProof/>
                <w:color w:val="000000"/>
                <w:sz w:val="26"/>
                <w:szCs w:val="26"/>
              </w:rPr>
            </w:pPr>
            <w:r w:rsidRPr="00C67950">
              <w:rPr>
                <w:b/>
                <w:noProof/>
                <w:color w:val="000000"/>
                <w:sz w:val="24"/>
                <w:szCs w:val="24"/>
              </w:rPr>
              <w:t>Jožefina Terpinc, roj. Češko (1805–1885).</w:t>
            </w:r>
          </w:p>
        </w:tc>
        <w:tc>
          <w:tcPr>
            <w:tcW w:w="4605" w:type="dxa"/>
          </w:tcPr>
          <w:p w:rsidR="00C67950" w:rsidRPr="00C67950" w:rsidRDefault="00C67950" w:rsidP="00C67950">
            <w:pPr>
              <w:overflowPunct/>
              <w:jc w:val="center"/>
              <w:textAlignment w:val="auto"/>
              <w:rPr>
                <w:b/>
                <w:noProof/>
                <w:color w:val="000000"/>
                <w:sz w:val="26"/>
                <w:szCs w:val="26"/>
              </w:rPr>
            </w:pPr>
            <w:r w:rsidRPr="00C67950">
              <w:rPr>
                <w:b/>
                <w:noProof/>
                <w:color w:val="000000"/>
                <w:sz w:val="24"/>
                <w:szCs w:val="24"/>
              </w:rPr>
              <w:t>Fidelij Terpinc (1799–1875).</w:t>
            </w:r>
          </w:p>
        </w:tc>
      </w:tr>
    </w:tbl>
    <w:p w:rsidR="00C67950" w:rsidRPr="00ED6CFE" w:rsidRDefault="00C67950" w:rsidP="00C67950">
      <w:pPr>
        <w:overflowPunct/>
        <w:textAlignment w:val="auto"/>
        <w:rPr>
          <w:color w:val="000000"/>
          <w:sz w:val="26"/>
          <w:szCs w:val="26"/>
        </w:rPr>
      </w:pPr>
    </w:p>
    <w:p w:rsidR="00C67950" w:rsidRDefault="00C67950" w:rsidP="00C67950">
      <w:pPr>
        <w:rPr>
          <w:noProof/>
          <w:color w:val="000000"/>
          <w:sz w:val="26"/>
          <w:szCs w:val="26"/>
        </w:rPr>
      </w:pPr>
      <w:r>
        <w:rPr>
          <w:color w:val="000000"/>
          <w:sz w:val="26"/>
          <w:szCs w:val="26"/>
        </w:rPr>
        <w:t xml:space="preserve">                                                    </w:t>
      </w:r>
    </w:p>
    <w:p w:rsidR="00C67950" w:rsidRDefault="00C67950" w:rsidP="00C67950">
      <w:pPr>
        <w:ind w:firstLine="708"/>
        <w:rPr>
          <w:noProof/>
          <w:color w:val="000000"/>
          <w:sz w:val="24"/>
          <w:szCs w:val="24"/>
        </w:rPr>
      </w:pPr>
      <w:r>
        <w:rPr>
          <w:noProof/>
          <w:color w:val="000000"/>
        </w:rPr>
        <w:t xml:space="preserve"> </w:t>
      </w:r>
      <w:r w:rsidRPr="00C67950">
        <w:rPr>
          <w:noProof/>
          <w:color w:val="000000"/>
          <w:sz w:val="24"/>
          <w:szCs w:val="24"/>
        </w:rPr>
        <w:t xml:space="preserve">                     </w:t>
      </w:r>
    </w:p>
    <w:p w:rsidR="00C67950" w:rsidRDefault="00C67950" w:rsidP="00C67950">
      <w:pPr>
        <w:ind w:firstLine="708"/>
        <w:rPr>
          <w:noProof/>
          <w:color w:val="000000"/>
          <w:sz w:val="26"/>
          <w:szCs w:val="26"/>
        </w:rPr>
      </w:pPr>
    </w:p>
    <w:p w:rsidR="00C67950" w:rsidRPr="009A3CDA" w:rsidRDefault="00C67950" w:rsidP="00C67950">
      <w:pPr>
        <w:ind w:firstLine="708"/>
        <w:rPr>
          <w:sz w:val="28"/>
          <w:szCs w:val="28"/>
        </w:rPr>
      </w:pPr>
      <w:r>
        <w:rPr>
          <w:color w:val="000000"/>
          <w:sz w:val="26"/>
          <w:szCs w:val="26"/>
        </w:rPr>
        <w:t xml:space="preserve">                                      </w:t>
      </w:r>
      <w:r w:rsidRPr="009A3CDA">
        <w:rPr>
          <w:b/>
          <w:bCs/>
          <w:color w:val="000000"/>
          <w:sz w:val="28"/>
          <w:szCs w:val="28"/>
        </w:rPr>
        <w:t>Vljudno vabljeni!</w:t>
      </w:r>
    </w:p>
    <w:p w:rsidR="00C67950" w:rsidRPr="00ED6CFE" w:rsidRDefault="00C67950" w:rsidP="00C67950">
      <w:pPr>
        <w:ind w:firstLine="708"/>
        <w:jc w:val="center"/>
        <w:rPr>
          <w:sz w:val="26"/>
          <w:szCs w:val="26"/>
        </w:rPr>
      </w:pPr>
    </w:p>
    <w:sectPr w:rsidR="00C67950" w:rsidRPr="00ED6CFE" w:rsidSect="00A80611">
      <w:headerReference w:type="default" r:id="rId10"/>
      <w:footerReference w:type="even" r:id="rId11"/>
      <w:pgSz w:w="11906" w:h="16838" w:code="9"/>
      <w:pgMar w:top="1418" w:right="1418" w:bottom="1418"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B9" w:rsidRDefault="00FA05B9">
      <w:r>
        <w:separator/>
      </w:r>
    </w:p>
  </w:endnote>
  <w:endnote w:type="continuationSeparator" w:id="0">
    <w:p w:rsidR="00FA05B9" w:rsidRDefault="00FA0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achen BT">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64" w:rsidRDefault="00DF3C48">
    <w:pPr>
      <w:pStyle w:val="Noga"/>
      <w:framePr w:wrap="around" w:vAnchor="text" w:hAnchor="margin" w:xAlign="center" w:y="1"/>
      <w:rPr>
        <w:rStyle w:val="tevilkastrani"/>
      </w:rPr>
    </w:pPr>
    <w:r>
      <w:rPr>
        <w:rStyle w:val="tevilkastrani"/>
      </w:rPr>
      <w:fldChar w:fldCharType="begin"/>
    </w:r>
    <w:r w:rsidR="00910964">
      <w:rPr>
        <w:rStyle w:val="tevilkastrani"/>
      </w:rPr>
      <w:instrText xml:space="preserve">PAGE  </w:instrText>
    </w:r>
    <w:r>
      <w:rPr>
        <w:rStyle w:val="tevilkastrani"/>
      </w:rPr>
      <w:fldChar w:fldCharType="end"/>
    </w:r>
  </w:p>
  <w:p w:rsidR="00910964" w:rsidRDefault="0091096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B9" w:rsidRDefault="00FA05B9">
      <w:r>
        <w:separator/>
      </w:r>
    </w:p>
  </w:footnote>
  <w:footnote w:type="continuationSeparator" w:id="0">
    <w:p w:rsidR="00FA05B9" w:rsidRDefault="00FA0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64" w:rsidRDefault="0073729D">
    <w:pPr>
      <w:pStyle w:val="Glava"/>
      <w:framePr w:w="2160" w:h="2160" w:wrap="notBeside" w:vAnchor="text" w:hAnchor="text" w:x="168" w:y="12"/>
    </w:pPr>
    <w:r>
      <w:rPr>
        <w:noProof/>
      </w:rPr>
      <w:drawing>
        <wp:inline distT="0" distB="0" distL="0" distR="0">
          <wp:extent cx="1371600" cy="137160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rsidR="00910964" w:rsidRDefault="00910964">
    <w:pPr>
      <w:pStyle w:val="Glava"/>
    </w:pPr>
  </w:p>
  <w:p w:rsidR="00910964" w:rsidRDefault="00910964">
    <w:pPr>
      <w:pStyle w:val="Glava"/>
    </w:pPr>
  </w:p>
  <w:p w:rsidR="00910964" w:rsidRDefault="00EE3A66">
    <w:pPr>
      <w:pStyle w:val="Glava"/>
    </w:pPr>
    <w:r>
      <w:t xml:space="preserve">       </w:t>
    </w:r>
    <w:r w:rsidR="00910964">
      <w:t xml:space="preserve"> </w:t>
    </w:r>
  </w:p>
  <w:p w:rsidR="00910964" w:rsidRDefault="00910964">
    <w:pPr>
      <w:pStyle w:val="Glava"/>
    </w:pPr>
  </w:p>
  <w:tbl>
    <w:tblPr>
      <w:tblW w:w="0" w:type="auto"/>
      <w:tblInd w:w="2480" w:type="dxa"/>
      <w:tblBorders>
        <w:insideH w:val="single" w:sz="6" w:space="0" w:color="auto"/>
      </w:tblBorders>
      <w:tblLayout w:type="fixed"/>
      <w:tblCellMar>
        <w:left w:w="70" w:type="dxa"/>
        <w:right w:w="70" w:type="dxa"/>
      </w:tblCellMar>
      <w:tblLook w:val="0000"/>
    </w:tblPr>
    <w:tblGrid>
      <w:gridCol w:w="6662"/>
    </w:tblGrid>
    <w:tr w:rsidR="00910964">
      <w:trPr>
        <w:trHeight w:val="200"/>
      </w:trPr>
      <w:tc>
        <w:tcPr>
          <w:tcW w:w="6662" w:type="dxa"/>
        </w:tcPr>
        <w:p w:rsidR="00910964" w:rsidRDefault="00EE3A66">
          <w:pPr>
            <w:pStyle w:val="Glava"/>
            <w:rPr>
              <w:rFonts w:ascii="Aachen BT" w:hAnsi="Aachen BT"/>
            </w:rPr>
          </w:pPr>
          <w:r>
            <w:rPr>
              <w:rFonts w:ascii="Aachen BT" w:hAnsi="Aachen BT"/>
            </w:rPr>
            <w:t xml:space="preserve"> </w:t>
          </w:r>
          <w:r w:rsidR="00497A29" w:rsidRPr="00ED0367">
            <w:rPr>
              <w:rFonts w:ascii="Aachen BT" w:hAnsi="Aachen BT"/>
              <w:sz w:val="20"/>
            </w:rPr>
            <w:t>Zvezdars</w:t>
          </w:r>
          <w:r w:rsidR="00497A29">
            <w:rPr>
              <w:rFonts w:ascii="Aachen BT" w:hAnsi="Aachen BT"/>
              <w:sz w:val="20"/>
            </w:rPr>
            <w:t>ka 1, 1000 Ljubljana, t:</w:t>
          </w:r>
          <w:r w:rsidR="00497A29" w:rsidRPr="00ED0367">
            <w:rPr>
              <w:rFonts w:ascii="Aachen BT" w:hAnsi="Aachen BT"/>
              <w:sz w:val="20"/>
            </w:rPr>
            <w:t xml:space="preserve"> 01 24 14 278</w:t>
          </w:r>
          <w:r w:rsidR="00497A29">
            <w:rPr>
              <w:rFonts w:ascii="Aachen BT" w:hAnsi="Aachen BT"/>
              <w:sz w:val="20"/>
            </w:rPr>
            <w:t>, f:</w:t>
          </w:r>
          <w:r w:rsidR="00497A29" w:rsidRPr="00ED0367">
            <w:rPr>
              <w:rFonts w:ascii="Aachen BT" w:hAnsi="Aachen BT"/>
              <w:sz w:val="20"/>
            </w:rPr>
            <w:t xml:space="preserve"> 01 24 14 276</w:t>
          </w:r>
        </w:p>
      </w:tc>
    </w:tr>
    <w:tr w:rsidR="00910964" w:rsidRPr="00497A29">
      <w:trPr>
        <w:trHeight w:val="240"/>
      </w:trPr>
      <w:tc>
        <w:tcPr>
          <w:tcW w:w="6662" w:type="dxa"/>
        </w:tcPr>
        <w:p w:rsidR="00910964" w:rsidRPr="00497A29" w:rsidRDefault="00497A29">
          <w:pPr>
            <w:pStyle w:val="Glava"/>
            <w:rPr>
              <w:rFonts w:ascii="Aachen BT" w:hAnsi="Aachen BT"/>
              <w:sz w:val="20"/>
            </w:rPr>
          </w:pPr>
          <w:r w:rsidRPr="00497A29">
            <w:rPr>
              <w:rFonts w:ascii="Aachen BT" w:hAnsi="Aachen BT"/>
              <w:sz w:val="20"/>
            </w:rPr>
            <w:t xml:space="preserve"> e: predsednik@arhivsko-</w:t>
          </w:r>
          <w:proofErr w:type="spellStart"/>
          <w:r w:rsidRPr="00497A29">
            <w:rPr>
              <w:rFonts w:ascii="Aachen BT" w:hAnsi="Aachen BT"/>
              <w:sz w:val="20"/>
            </w:rPr>
            <w:t>drustvo.si</w:t>
          </w:r>
          <w:proofErr w:type="spellEnd"/>
          <w:r w:rsidRPr="00497A29">
            <w:rPr>
              <w:rFonts w:ascii="Aachen BT" w:hAnsi="Aachen BT"/>
              <w:sz w:val="20"/>
            </w:rPr>
            <w:t>; tajnik@arhivsko-</w:t>
          </w:r>
          <w:proofErr w:type="spellStart"/>
          <w:r w:rsidRPr="00497A29">
            <w:rPr>
              <w:rFonts w:ascii="Aachen BT" w:hAnsi="Aachen BT"/>
              <w:sz w:val="20"/>
            </w:rPr>
            <w:t>drustvo.si</w:t>
          </w:r>
          <w:proofErr w:type="spellEnd"/>
        </w:p>
      </w:tc>
    </w:tr>
  </w:tbl>
  <w:p w:rsidR="00910964" w:rsidRPr="00497A29" w:rsidRDefault="00910964">
    <w:pPr>
      <w:pStyle w:val="Glava"/>
      <w:rPr>
        <w:sz w:val="20"/>
      </w:rPr>
    </w:pPr>
  </w:p>
  <w:p w:rsidR="00910964" w:rsidRDefault="00910964">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pStyle w:val="Naslov4"/>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compat>
  <w:rsids>
    <w:rsidRoot w:val="005A16DF"/>
    <w:rsid w:val="00030B1C"/>
    <w:rsid w:val="00032AA8"/>
    <w:rsid w:val="00035A75"/>
    <w:rsid w:val="000404DE"/>
    <w:rsid w:val="000B15B6"/>
    <w:rsid w:val="000B508B"/>
    <w:rsid w:val="000C150F"/>
    <w:rsid w:val="00137A76"/>
    <w:rsid w:val="00150F3E"/>
    <w:rsid w:val="001627AD"/>
    <w:rsid w:val="00162EF9"/>
    <w:rsid w:val="00181F67"/>
    <w:rsid w:val="001A0165"/>
    <w:rsid w:val="001B05E2"/>
    <w:rsid w:val="001B5691"/>
    <w:rsid w:val="001B7972"/>
    <w:rsid w:val="001D6167"/>
    <w:rsid w:val="001D6DF7"/>
    <w:rsid w:val="00214B26"/>
    <w:rsid w:val="00215B5F"/>
    <w:rsid w:val="002350B4"/>
    <w:rsid w:val="00246C55"/>
    <w:rsid w:val="0027317A"/>
    <w:rsid w:val="002744AC"/>
    <w:rsid w:val="002F286E"/>
    <w:rsid w:val="002F6ED2"/>
    <w:rsid w:val="00351445"/>
    <w:rsid w:val="00366C97"/>
    <w:rsid w:val="0039676D"/>
    <w:rsid w:val="00404371"/>
    <w:rsid w:val="00413AC4"/>
    <w:rsid w:val="004519D7"/>
    <w:rsid w:val="00454130"/>
    <w:rsid w:val="00491B60"/>
    <w:rsid w:val="00496C0E"/>
    <w:rsid w:val="00497A29"/>
    <w:rsid w:val="004A2CB4"/>
    <w:rsid w:val="004C58C8"/>
    <w:rsid w:val="004D5A7F"/>
    <w:rsid w:val="00500108"/>
    <w:rsid w:val="00515292"/>
    <w:rsid w:val="00523A91"/>
    <w:rsid w:val="00523B54"/>
    <w:rsid w:val="00536CA2"/>
    <w:rsid w:val="005846A3"/>
    <w:rsid w:val="0059098C"/>
    <w:rsid w:val="005A16DF"/>
    <w:rsid w:val="00607E16"/>
    <w:rsid w:val="00621FE3"/>
    <w:rsid w:val="006453A4"/>
    <w:rsid w:val="006641DA"/>
    <w:rsid w:val="00673F67"/>
    <w:rsid w:val="006B27B0"/>
    <w:rsid w:val="006C5B2A"/>
    <w:rsid w:val="006E65A9"/>
    <w:rsid w:val="00712634"/>
    <w:rsid w:val="00714193"/>
    <w:rsid w:val="0073729D"/>
    <w:rsid w:val="007A4F15"/>
    <w:rsid w:val="007B1168"/>
    <w:rsid w:val="007C6FFD"/>
    <w:rsid w:val="007D12D0"/>
    <w:rsid w:val="007D5FF1"/>
    <w:rsid w:val="008062D0"/>
    <w:rsid w:val="0080745A"/>
    <w:rsid w:val="00820D57"/>
    <w:rsid w:val="0085268C"/>
    <w:rsid w:val="00883166"/>
    <w:rsid w:val="00894023"/>
    <w:rsid w:val="008D1479"/>
    <w:rsid w:val="008F1A5C"/>
    <w:rsid w:val="008F4491"/>
    <w:rsid w:val="00910964"/>
    <w:rsid w:val="009253E9"/>
    <w:rsid w:val="00934987"/>
    <w:rsid w:val="00940BE5"/>
    <w:rsid w:val="00945AC8"/>
    <w:rsid w:val="009831E6"/>
    <w:rsid w:val="00983218"/>
    <w:rsid w:val="009A3CDA"/>
    <w:rsid w:val="00A72C1D"/>
    <w:rsid w:val="00A80611"/>
    <w:rsid w:val="00AC73B5"/>
    <w:rsid w:val="00AE1E89"/>
    <w:rsid w:val="00AF3159"/>
    <w:rsid w:val="00AF4155"/>
    <w:rsid w:val="00B075D1"/>
    <w:rsid w:val="00B17F07"/>
    <w:rsid w:val="00B20292"/>
    <w:rsid w:val="00B31C64"/>
    <w:rsid w:val="00B70D2A"/>
    <w:rsid w:val="00B97480"/>
    <w:rsid w:val="00BC01F3"/>
    <w:rsid w:val="00BC164E"/>
    <w:rsid w:val="00BD58BD"/>
    <w:rsid w:val="00BE60AF"/>
    <w:rsid w:val="00BF39F6"/>
    <w:rsid w:val="00C405D4"/>
    <w:rsid w:val="00C41280"/>
    <w:rsid w:val="00C64A96"/>
    <w:rsid w:val="00C67950"/>
    <w:rsid w:val="00C969A0"/>
    <w:rsid w:val="00CA2D07"/>
    <w:rsid w:val="00CA4C20"/>
    <w:rsid w:val="00CD1842"/>
    <w:rsid w:val="00D04DD8"/>
    <w:rsid w:val="00D143FA"/>
    <w:rsid w:val="00D40E93"/>
    <w:rsid w:val="00D75736"/>
    <w:rsid w:val="00DF3C48"/>
    <w:rsid w:val="00E345E6"/>
    <w:rsid w:val="00E63E83"/>
    <w:rsid w:val="00E6712E"/>
    <w:rsid w:val="00E73E20"/>
    <w:rsid w:val="00E81033"/>
    <w:rsid w:val="00E84685"/>
    <w:rsid w:val="00E96868"/>
    <w:rsid w:val="00EC1285"/>
    <w:rsid w:val="00ED6CFE"/>
    <w:rsid w:val="00EE3A66"/>
    <w:rsid w:val="00F11746"/>
    <w:rsid w:val="00F72242"/>
    <w:rsid w:val="00F965D2"/>
    <w:rsid w:val="00FA05B9"/>
    <w:rsid w:val="00FD01F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0611"/>
    <w:pPr>
      <w:overflowPunct w:val="0"/>
      <w:autoSpaceDE w:val="0"/>
      <w:autoSpaceDN w:val="0"/>
      <w:adjustRightInd w:val="0"/>
      <w:textAlignment w:val="baseline"/>
    </w:pPr>
  </w:style>
  <w:style w:type="paragraph" w:styleId="Naslov1">
    <w:name w:val="heading 1"/>
    <w:basedOn w:val="Navaden"/>
    <w:next w:val="Navaden"/>
    <w:qFormat/>
    <w:rsid w:val="00A80611"/>
    <w:pPr>
      <w:keepNext/>
      <w:outlineLvl w:val="0"/>
    </w:pPr>
    <w:rPr>
      <w:sz w:val="24"/>
    </w:rPr>
  </w:style>
  <w:style w:type="paragraph" w:styleId="Naslov2">
    <w:name w:val="heading 2"/>
    <w:basedOn w:val="Navaden"/>
    <w:next w:val="Navaden"/>
    <w:qFormat/>
    <w:rsid w:val="00A80611"/>
    <w:pPr>
      <w:keepNext/>
      <w:jc w:val="both"/>
      <w:outlineLvl w:val="1"/>
    </w:pPr>
    <w:rPr>
      <w:sz w:val="24"/>
    </w:rPr>
  </w:style>
  <w:style w:type="paragraph" w:styleId="Naslov4">
    <w:name w:val="heading 4"/>
    <w:basedOn w:val="Navaden"/>
    <w:next w:val="Navaden"/>
    <w:qFormat/>
    <w:rsid w:val="00A80611"/>
    <w:pPr>
      <w:keepNext/>
      <w:widowControl w:val="0"/>
      <w:numPr>
        <w:ilvl w:val="3"/>
        <w:numId w:val="1"/>
      </w:numPr>
      <w:suppressAutoHyphens/>
      <w:autoSpaceDN/>
      <w:adjustRightInd/>
      <w:jc w:val="center"/>
      <w:outlineLvl w:val="3"/>
    </w:pPr>
    <w:rPr>
      <w:kern w:val="1"/>
      <w:sz w:val="24"/>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rsid w:val="00A80611"/>
    <w:rPr>
      <w:color w:val="0000FF"/>
      <w:u w:val="single"/>
    </w:rPr>
  </w:style>
  <w:style w:type="paragraph" w:styleId="Telobesedila">
    <w:name w:val="Body Text"/>
    <w:basedOn w:val="Navaden"/>
    <w:semiHidden/>
    <w:rsid w:val="00A80611"/>
    <w:pPr>
      <w:overflowPunct/>
      <w:autoSpaceDE/>
      <w:autoSpaceDN/>
      <w:adjustRightInd/>
      <w:textAlignment w:val="auto"/>
    </w:pPr>
    <w:rPr>
      <w:color w:val="000000"/>
      <w:sz w:val="24"/>
      <w:lang w:eastAsia="en-US"/>
    </w:rPr>
  </w:style>
  <w:style w:type="character" w:styleId="Sprotnaopomba-sklic">
    <w:name w:val="footnote reference"/>
    <w:uiPriority w:val="99"/>
    <w:semiHidden/>
    <w:rsid w:val="00A80611"/>
    <w:rPr>
      <w:vertAlign w:val="superscript"/>
    </w:rPr>
  </w:style>
  <w:style w:type="character" w:customStyle="1" w:styleId="Hiperpovezava1">
    <w:name w:val="Hiperpovezava1"/>
    <w:rsid w:val="00A80611"/>
    <w:rPr>
      <w:color w:val="0000FF"/>
      <w:u w:val="single"/>
    </w:rPr>
  </w:style>
  <w:style w:type="paragraph" w:styleId="Telobesedila2">
    <w:name w:val="Body Text 2"/>
    <w:basedOn w:val="Navaden"/>
    <w:semiHidden/>
    <w:rsid w:val="00A80611"/>
    <w:pPr>
      <w:jc w:val="both"/>
    </w:pPr>
    <w:rPr>
      <w:sz w:val="24"/>
    </w:rPr>
  </w:style>
  <w:style w:type="paragraph" w:styleId="Glava">
    <w:name w:val="header"/>
    <w:basedOn w:val="Navaden"/>
    <w:semiHidden/>
    <w:rsid w:val="00A80611"/>
    <w:pPr>
      <w:tabs>
        <w:tab w:val="center" w:pos="4536"/>
        <w:tab w:val="right" w:pos="9072"/>
      </w:tabs>
    </w:pPr>
    <w:rPr>
      <w:sz w:val="24"/>
    </w:rPr>
  </w:style>
  <w:style w:type="paragraph" w:styleId="Noga">
    <w:name w:val="footer"/>
    <w:basedOn w:val="Navaden"/>
    <w:semiHidden/>
    <w:rsid w:val="00A80611"/>
    <w:pPr>
      <w:tabs>
        <w:tab w:val="center" w:pos="4536"/>
        <w:tab w:val="right" w:pos="9072"/>
      </w:tabs>
    </w:pPr>
  </w:style>
  <w:style w:type="paragraph" w:styleId="Naslov">
    <w:name w:val="Title"/>
    <w:basedOn w:val="Navaden"/>
    <w:link w:val="NaslovZnak"/>
    <w:qFormat/>
    <w:rsid w:val="00A80611"/>
    <w:pPr>
      <w:overflowPunct/>
      <w:autoSpaceDE/>
      <w:autoSpaceDN/>
      <w:adjustRightInd/>
      <w:jc w:val="center"/>
      <w:textAlignment w:val="auto"/>
    </w:pPr>
    <w:rPr>
      <w:b/>
      <w:bCs/>
      <w:sz w:val="24"/>
      <w:szCs w:val="24"/>
    </w:rPr>
  </w:style>
  <w:style w:type="paragraph" w:styleId="Telobesedila-zamik">
    <w:name w:val="Body Text Indent"/>
    <w:basedOn w:val="Navaden"/>
    <w:semiHidden/>
    <w:rsid w:val="00A80611"/>
    <w:pPr>
      <w:ind w:firstLine="709"/>
      <w:jc w:val="both"/>
    </w:pPr>
    <w:rPr>
      <w:sz w:val="24"/>
    </w:rPr>
  </w:style>
  <w:style w:type="character" w:styleId="tevilkastrani">
    <w:name w:val="page number"/>
    <w:basedOn w:val="Privzetapisavaodstavka"/>
    <w:semiHidden/>
    <w:rsid w:val="00A80611"/>
  </w:style>
  <w:style w:type="paragraph" w:styleId="Sprotnaopomba-besedilo">
    <w:name w:val="footnote text"/>
    <w:basedOn w:val="Navaden"/>
    <w:link w:val="Sprotnaopomba-besediloZnak"/>
    <w:uiPriority w:val="99"/>
    <w:semiHidden/>
    <w:unhideWhenUsed/>
    <w:rsid w:val="0027317A"/>
    <w:pPr>
      <w:overflowPunct/>
      <w:autoSpaceDE/>
      <w:autoSpaceDN/>
      <w:adjustRightInd/>
      <w:spacing w:after="200" w:line="276" w:lineRule="auto"/>
      <w:textAlignment w:val="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27317A"/>
    <w:rPr>
      <w:rFonts w:ascii="Calibri" w:eastAsia="Calibri" w:hAnsi="Calibri"/>
      <w:lang w:eastAsia="en-US"/>
    </w:rPr>
  </w:style>
  <w:style w:type="paragraph" w:customStyle="1" w:styleId="Default">
    <w:name w:val="Default"/>
    <w:rsid w:val="000B15B6"/>
    <w:pPr>
      <w:autoSpaceDE w:val="0"/>
      <w:autoSpaceDN w:val="0"/>
      <w:adjustRightInd w:val="0"/>
    </w:pPr>
    <w:rPr>
      <w:rFonts w:eastAsia="Calibri"/>
      <w:color w:val="000000"/>
      <w:sz w:val="24"/>
      <w:szCs w:val="24"/>
      <w:lang w:eastAsia="en-US"/>
    </w:rPr>
  </w:style>
  <w:style w:type="character" w:customStyle="1" w:styleId="NaslovZnak">
    <w:name w:val="Naslov Znak"/>
    <w:link w:val="Naslov"/>
    <w:rsid w:val="00C67950"/>
    <w:rPr>
      <w:b/>
      <w:bCs/>
      <w:sz w:val="24"/>
      <w:szCs w:val="24"/>
    </w:rPr>
  </w:style>
  <w:style w:type="table" w:styleId="Tabela-mrea">
    <w:name w:val="Table Grid"/>
    <w:basedOn w:val="Navadnatabela"/>
    <w:uiPriority w:val="59"/>
    <w:rsid w:val="00C67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497A2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7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1AC7-06F1-4F30-96FF-153692C4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358</Words>
  <Characters>2045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ARHIVSKO DRUŠTVO SLOVENIJE</vt:lpstr>
    </vt:vector>
  </TitlesOfParts>
  <Company>HP</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ARHIVSKO DRUŠTVO SLOVENIJE</dc:title>
  <dc:creator>ARHIV RS, Matevž Košir</dc:creator>
  <cp:lastModifiedBy>uporabnik</cp:lastModifiedBy>
  <cp:revision>3</cp:revision>
  <cp:lastPrinted>2016-02-17T08:24:00Z</cp:lastPrinted>
  <dcterms:created xsi:type="dcterms:W3CDTF">2019-02-21T08:32:00Z</dcterms:created>
  <dcterms:modified xsi:type="dcterms:W3CDTF">2019-02-21T08:36:00Z</dcterms:modified>
</cp:coreProperties>
</file>